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DA1" w:rsidRDefault="00901DA1" w:rsidP="00901DA1">
      <w:pPr>
        <w:jc w:val="center"/>
        <w:rPr>
          <w:b/>
          <w:sz w:val="36"/>
          <w:szCs w:val="36"/>
        </w:rPr>
      </w:pPr>
      <w:r>
        <w:rPr>
          <w:b/>
          <w:sz w:val="36"/>
          <w:szCs w:val="36"/>
        </w:rPr>
        <w:t>Совет</w:t>
      </w:r>
    </w:p>
    <w:p w:rsidR="00901DA1" w:rsidRDefault="00901DA1" w:rsidP="00901DA1">
      <w:pPr>
        <w:jc w:val="center"/>
        <w:rPr>
          <w:b/>
          <w:sz w:val="32"/>
          <w:szCs w:val="32"/>
        </w:rPr>
      </w:pPr>
      <w:r>
        <w:rPr>
          <w:b/>
          <w:sz w:val="32"/>
          <w:szCs w:val="32"/>
        </w:rPr>
        <w:t>Васильевского сельского поселения</w:t>
      </w:r>
    </w:p>
    <w:p w:rsidR="00901DA1" w:rsidRDefault="00901DA1" w:rsidP="00901DA1">
      <w:pPr>
        <w:jc w:val="center"/>
        <w:rPr>
          <w:b/>
          <w:sz w:val="28"/>
          <w:szCs w:val="28"/>
        </w:rPr>
      </w:pPr>
      <w:r>
        <w:rPr>
          <w:b/>
          <w:sz w:val="28"/>
          <w:szCs w:val="28"/>
        </w:rPr>
        <w:t>Шуйского муниципального района Ивановской области  третьего созыва</w:t>
      </w:r>
    </w:p>
    <w:p w:rsidR="00901DA1" w:rsidRDefault="00901DA1" w:rsidP="00901DA1">
      <w:pPr>
        <w:jc w:val="center"/>
        <w:rPr>
          <w:b/>
          <w:sz w:val="28"/>
          <w:szCs w:val="28"/>
        </w:rPr>
      </w:pPr>
      <w:r>
        <w:t>155926, Ивановская область, Шуйский район</w:t>
      </w:r>
      <w:proofErr w:type="gramStart"/>
      <w:r>
        <w:t xml:space="preserve"> ,</w:t>
      </w:r>
      <w:proofErr w:type="gramEnd"/>
      <w:r>
        <w:t>село Васильевское ,ул. Советская ,д.1</w:t>
      </w:r>
    </w:p>
    <w:p w:rsidR="00901DA1" w:rsidRDefault="00901DA1" w:rsidP="00901DA1">
      <w:pPr>
        <w:jc w:val="center"/>
        <w:rPr>
          <w:b/>
          <w:sz w:val="28"/>
          <w:szCs w:val="28"/>
        </w:rPr>
      </w:pPr>
      <w:r>
        <w:rPr>
          <w:b/>
          <w:sz w:val="28"/>
          <w:szCs w:val="28"/>
        </w:rPr>
        <w:t>РЕШЕНИЕ</w:t>
      </w:r>
    </w:p>
    <w:p w:rsidR="00901DA1" w:rsidRDefault="00901DA1" w:rsidP="00901DA1">
      <w:pPr>
        <w:jc w:val="center"/>
        <w:rPr>
          <w:b/>
          <w:sz w:val="28"/>
          <w:szCs w:val="28"/>
        </w:rPr>
      </w:pPr>
    </w:p>
    <w:p w:rsidR="00901DA1" w:rsidRDefault="00901DA1" w:rsidP="00901DA1">
      <w:pPr>
        <w:jc w:val="center"/>
        <w:rPr>
          <w:b/>
          <w:sz w:val="28"/>
          <w:szCs w:val="28"/>
        </w:rPr>
      </w:pPr>
    </w:p>
    <w:p w:rsidR="00901DA1" w:rsidRDefault="00901DA1" w:rsidP="00901DA1">
      <w:pPr>
        <w:jc w:val="center"/>
        <w:rPr>
          <w:b/>
          <w:sz w:val="28"/>
          <w:szCs w:val="28"/>
        </w:rPr>
      </w:pPr>
      <w:r>
        <w:rPr>
          <w:b/>
          <w:sz w:val="28"/>
          <w:szCs w:val="28"/>
        </w:rPr>
        <w:t xml:space="preserve">№ 4 к протоколу  5 от 08.11.2016 года </w:t>
      </w:r>
    </w:p>
    <w:p w:rsidR="00B57F45" w:rsidRDefault="00B57F45" w:rsidP="00B57F45">
      <w:pPr>
        <w:jc w:val="center"/>
        <w:rPr>
          <w:b/>
          <w:sz w:val="28"/>
          <w:szCs w:val="28"/>
        </w:rPr>
      </w:pPr>
    </w:p>
    <w:p w:rsidR="00B57F45" w:rsidRDefault="00B57F45" w:rsidP="00B57F45">
      <w:pPr>
        <w:jc w:val="center"/>
        <w:rPr>
          <w:b/>
          <w:sz w:val="28"/>
          <w:szCs w:val="28"/>
        </w:rPr>
      </w:pPr>
      <w:r>
        <w:rPr>
          <w:b/>
          <w:sz w:val="28"/>
          <w:szCs w:val="28"/>
        </w:rPr>
        <w:t>Об исчерпывающем перечне процедур в сфере жилищного строительства.</w:t>
      </w:r>
    </w:p>
    <w:p w:rsidR="00B57F45" w:rsidRDefault="00B57F45" w:rsidP="00B57F45">
      <w:pPr>
        <w:jc w:val="center"/>
        <w:rPr>
          <w:b/>
          <w:sz w:val="28"/>
          <w:szCs w:val="28"/>
        </w:rPr>
      </w:pPr>
    </w:p>
    <w:p w:rsidR="00B57F45" w:rsidRDefault="00B57F45" w:rsidP="00B57F45">
      <w:pPr>
        <w:jc w:val="center"/>
        <w:rPr>
          <w:b/>
          <w:sz w:val="28"/>
          <w:szCs w:val="28"/>
        </w:rPr>
      </w:pPr>
    </w:p>
    <w:p w:rsidR="00B57F45" w:rsidRDefault="00B57F45" w:rsidP="00B57F45">
      <w:pPr>
        <w:rPr>
          <w:sz w:val="28"/>
          <w:szCs w:val="28"/>
        </w:rPr>
      </w:pPr>
      <w:r>
        <w:rPr>
          <w:sz w:val="28"/>
          <w:szCs w:val="28"/>
        </w:rPr>
        <w:t xml:space="preserve">      В соответствии с постановлением Правительства Российской Федерации  от 30.04.2014г № 403 « Об исчерпывающем перечне процедур в сфере жилищного строительства»  Совет  </w:t>
      </w:r>
      <w:r w:rsidR="00901DA1">
        <w:rPr>
          <w:sz w:val="28"/>
          <w:szCs w:val="28"/>
        </w:rPr>
        <w:t>Васильевского</w:t>
      </w:r>
      <w:r>
        <w:rPr>
          <w:sz w:val="28"/>
          <w:szCs w:val="28"/>
        </w:rPr>
        <w:t xml:space="preserve"> сельского поселения </w:t>
      </w:r>
    </w:p>
    <w:p w:rsidR="00B57F45" w:rsidRDefault="00B57F45" w:rsidP="00B57F45">
      <w:pPr>
        <w:rPr>
          <w:b/>
          <w:sz w:val="28"/>
          <w:szCs w:val="28"/>
        </w:rPr>
      </w:pPr>
      <w:r>
        <w:rPr>
          <w:sz w:val="28"/>
          <w:szCs w:val="28"/>
        </w:rPr>
        <w:t xml:space="preserve">                                  </w:t>
      </w:r>
    </w:p>
    <w:p w:rsidR="00B57F45" w:rsidRDefault="00B57F45" w:rsidP="00B57F45">
      <w:pPr>
        <w:rPr>
          <w:b/>
          <w:sz w:val="28"/>
          <w:szCs w:val="28"/>
        </w:rPr>
      </w:pPr>
      <w:r>
        <w:rPr>
          <w:b/>
          <w:sz w:val="28"/>
          <w:szCs w:val="28"/>
        </w:rPr>
        <w:t xml:space="preserve">                                                   решил</w:t>
      </w:r>
      <w:r w:rsidRPr="00A64309">
        <w:rPr>
          <w:b/>
          <w:sz w:val="28"/>
          <w:szCs w:val="28"/>
        </w:rPr>
        <w:t>:</w:t>
      </w:r>
    </w:p>
    <w:p w:rsidR="00B57F45" w:rsidRDefault="00B57F45" w:rsidP="00B57F45">
      <w:pPr>
        <w:rPr>
          <w:b/>
          <w:sz w:val="28"/>
          <w:szCs w:val="28"/>
        </w:rPr>
      </w:pPr>
    </w:p>
    <w:p w:rsidR="00B57F45" w:rsidRDefault="00B57F45" w:rsidP="00B57F45">
      <w:pPr>
        <w:numPr>
          <w:ilvl w:val="0"/>
          <w:numId w:val="1"/>
        </w:numPr>
        <w:rPr>
          <w:sz w:val="28"/>
          <w:szCs w:val="28"/>
        </w:rPr>
      </w:pPr>
      <w:r>
        <w:rPr>
          <w:sz w:val="28"/>
          <w:szCs w:val="28"/>
        </w:rPr>
        <w:t xml:space="preserve">Утвердить исчерпывающий перечень процедур в сфере жилищного строительства в </w:t>
      </w:r>
      <w:r w:rsidR="00901DA1">
        <w:rPr>
          <w:sz w:val="28"/>
          <w:szCs w:val="28"/>
        </w:rPr>
        <w:t xml:space="preserve">Васильевском </w:t>
      </w:r>
      <w:r>
        <w:rPr>
          <w:sz w:val="28"/>
          <w:szCs w:val="28"/>
        </w:rPr>
        <w:t>сельском поселении</w:t>
      </w:r>
      <w:proofErr w:type="gramStart"/>
      <w:r>
        <w:rPr>
          <w:sz w:val="28"/>
          <w:szCs w:val="28"/>
        </w:rPr>
        <w:t>.(</w:t>
      </w:r>
      <w:proofErr w:type="gramEnd"/>
      <w:r>
        <w:rPr>
          <w:sz w:val="28"/>
          <w:szCs w:val="28"/>
        </w:rPr>
        <w:t xml:space="preserve"> перечень процедур прилагается)</w:t>
      </w:r>
    </w:p>
    <w:p w:rsidR="00B57F45" w:rsidRDefault="00B57F45" w:rsidP="00B57F45">
      <w:pPr>
        <w:numPr>
          <w:ilvl w:val="0"/>
          <w:numId w:val="1"/>
        </w:numPr>
        <w:rPr>
          <w:sz w:val="28"/>
          <w:szCs w:val="28"/>
        </w:rPr>
      </w:pPr>
      <w:r>
        <w:rPr>
          <w:sz w:val="28"/>
          <w:szCs w:val="28"/>
        </w:rPr>
        <w:t>Настоящее решение  подлежит размещению на официальном сайте поселения в сети « Интернет»</w:t>
      </w:r>
    </w:p>
    <w:p w:rsidR="00B57F45" w:rsidRDefault="00B57F45" w:rsidP="00B57F45">
      <w:pPr>
        <w:numPr>
          <w:ilvl w:val="0"/>
          <w:numId w:val="1"/>
        </w:numPr>
        <w:rPr>
          <w:sz w:val="28"/>
          <w:szCs w:val="28"/>
        </w:rPr>
      </w:pPr>
      <w:r>
        <w:rPr>
          <w:sz w:val="28"/>
          <w:szCs w:val="28"/>
        </w:rPr>
        <w:t xml:space="preserve">Ответственность за ведение реестра описания процедур в сфере жилищного строительства возложить на главу </w:t>
      </w:r>
      <w:r w:rsidR="00901DA1">
        <w:rPr>
          <w:sz w:val="28"/>
          <w:szCs w:val="28"/>
        </w:rPr>
        <w:t xml:space="preserve">Васильевского </w:t>
      </w:r>
      <w:r>
        <w:rPr>
          <w:sz w:val="28"/>
          <w:szCs w:val="28"/>
        </w:rPr>
        <w:t>сельского поселения.</w:t>
      </w: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r>
        <w:rPr>
          <w:sz w:val="28"/>
          <w:szCs w:val="28"/>
        </w:rPr>
        <w:t xml:space="preserve">Глава </w:t>
      </w:r>
      <w:r w:rsidR="00901DA1">
        <w:rPr>
          <w:sz w:val="28"/>
          <w:szCs w:val="28"/>
        </w:rPr>
        <w:t>Васильевского</w:t>
      </w:r>
      <w:r>
        <w:rPr>
          <w:sz w:val="28"/>
          <w:szCs w:val="28"/>
        </w:rPr>
        <w:t xml:space="preserve"> сельского поселения                            </w:t>
      </w:r>
      <w:proofErr w:type="spellStart"/>
      <w:r w:rsidR="00901DA1">
        <w:rPr>
          <w:sz w:val="28"/>
          <w:szCs w:val="28"/>
        </w:rPr>
        <w:t>Б.Г.Онохин</w:t>
      </w:r>
      <w:proofErr w:type="spellEnd"/>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pPr>
    </w:p>
    <w:p w:rsidR="00B57F45" w:rsidRDefault="00B57F45" w:rsidP="00B57F45">
      <w:pPr>
        <w:rPr>
          <w:sz w:val="28"/>
          <w:szCs w:val="28"/>
        </w:rPr>
        <w:sectPr w:rsidR="00B57F45">
          <w:pgSz w:w="11906" w:h="16838"/>
          <w:pgMar w:top="1134" w:right="850" w:bottom="1134" w:left="1701" w:header="708" w:footer="708" w:gutter="0"/>
          <w:cols w:space="708"/>
          <w:docGrid w:linePitch="360"/>
        </w:sectPr>
      </w:pPr>
    </w:p>
    <w:p w:rsidR="00B57F45" w:rsidRPr="002210D8" w:rsidRDefault="00B57F45" w:rsidP="00B57F45">
      <w:pPr>
        <w:pStyle w:val="10"/>
        <w:shd w:val="clear" w:color="auto" w:fill="auto"/>
        <w:spacing w:line="240" w:lineRule="auto"/>
        <w:rPr>
          <w:rFonts w:ascii="Times New Roman" w:hAnsi="Times New Roman"/>
          <w:sz w:val="24"/>
          <w:szCs w:val="24"/>
        </w:rPr>
      </w:pPr>
      <w:bookmarkStart w:id="0" w:name="bookmark0"/>
      <w:r w:rsidRPr="00E25D09">
        <w:rPr>
          <w:rFonts w:ascii="Times New Roman" w:hAnsi="Times New Roman"/>
          <w:sz w:val="24"/>
          <w:szCs w:val="24"/>
        </w:rPr>
        <w:lastRenderedPageBreak/>
        <w:t>Реестр описаний процедур, включенных в исчерпывающий перечень процедур в сфере жилищного строительства</w:t>
      </w:r>
      <w:bookmarkEnd w:id="0"/>
      <w:r>
        <w:rPr>
          <w:rFonts w:ascii="Times New Roman" w:hAnsi="Times New Roman"/>
          <w:sz w:val="24"/>
          <w:szCs w:val="24"/>
        </w:rPr>
        <w:t xml:space="preserve"> по </w:t>
      </w:r>
      <w:r w:rsidR="001173EC">
        <w:rPr>
          <w:rFonts w:ascii="Times New Roman" w:hAnsi="Times New Roman"/>
          <w:sz w:val="24"/>
          <w:szCs w:val="24"/>
        </w:rPr>
        <w:t xml:space="preserve">Васильевского  </w:t>
      </w:r>
      <w:r>
        <w:rPr>
          <w:rFonts w:ascii="Times New Roman" w:hAnsi="Times New Roman"/>
          <w:sz w:val="24"/>
          <w:szCs w:val="24"/>
        </w:rPr>
        <w:t>сельскому поселению Шуйского муниципального района Ивановской области</w:t>
      </w:r>
    </w:p>
    <w:tbl>
      <w:tblPr>
        <w:tblpPr w:leftFromText="180" w:rightFromText="180" w:vertAnchor="page" w:horzAnchor="margin" w:tblpY="1752"/>
        <w:tblW w:w="15419" w:type="dxa"/>
        <w:tblLayout w:type="fixed"/>
        <w:tblCellMar>
          <w:left w:w="10" w:type="dxa"/>
          <w:right w:w="10" w:type="dxa"/>
        </w:tblCellMar>
        <w:tblLook w:val="04A0" w:firstRow="1" w:lastRow="0" w:firstColumn="1" w:lastColumn="0" w:noHBand="0" w:noVBand="1"/>
      </w:tblPr>
      <w:tblGrid>
        <w:gridCol w:w="1546"/>
        <w:gridCol w:w="1536"/>
        <w:gridCol w:w="1541"/>
        <w:gridCol w:w="1541"/>
        <w:gridCol w:w="1541"/>
        <w:gridCol w:w="1541"/>
        <w:gridCol w:w="1541"/>
        <w:gridCol w:w="1536"/>
        <w:gridCol w:w="1541"/>
        <w:gridCol w:w="1555"/>
      </w:tblGrid>
      <w:tr w:rsidR="00B57F45" w:rsidRPr="00E25D09" w:rsidTr="0096398A">
        <w:trPr>
          <w:trHeight w:val="895"/>
        </w:trPr>
        <w:tc>
          <w:tcPr>
            <w:tcW w:w="1546" w:type="dxa"/>
            <w:vMerge w:val="restart"/>
            <w:tcBorders>
              <w:top w:val="single" w:sz="4" w:space="0" w:color="auto"/>
              <w:left w:val="single" w:sz="4" w:space="0" w:color="auto"/>
              <w:right w:val="single" w:sz="4" w:space="0" w:color="auto"/>
            </w:tcBorders>
            <w:shd w:val="clear" w:color="auto" w:fill="FFFFFF"/>
          </w:tcPr>
          <w:p w:rsidR="00B57F45" w:rsidRPr="00C8736B" w:rsidRDefault="00B57F45" w:rsidP="0096398A">
            <w:pPr>
              <w:pStyle w:val="20"/>
              <w:shd w:val="clear" w:color="auto" w:fill="auto"/>
              <w:spacing w:line="240" w:lineRule="auto"/>
              <w:jc w:val="center"/>
              <w:rPr>
                <w:rFonts w:ascii="Times New Roman" w:hAnsi="Times New Roman"/>
                <w:sz w:val="20"/>
                <w:szCs w:val="20"/>
              </w:rPr>
            </w:pPr>
            <w:r w:rsidRPr="00C8736B">
              <w:rPr>
                <w:rFonts w:ascii="Times New Roman" w:hAnsi="Times New Roman"/>
                <w:sz w:val="20"/>
                <w:szCs w:val="20"/>
              </w:rPr>
              <w:t>Наименование процедуры в соответствии с перечнем процедур</w:t>
            </w:r>
          </w:p>
        </w:tc>
        <w:tc>
          <w:tcPr>
            <w:tcW w:w="1536" w:type="dxa"/>
            <w:vMerge w:val="restart"/>
            <w:tcBorders>
              <w:top w:val="single" w:sz="4" w:space="0" w:color="auto"/>
              <w:left w:val="single" w:sz="4" w:space="0" w:color="auto"/>
              <w:right w:val="single" w:sz="4" w:space="0" w:color="auto"/>
            </w:tcBorders>
            <w:shd w:val="clear" w:color="auto" w:fill="FFFFFF"/>
          </w:tcPr>
          <w:p w:rsidR="00B57F45" w:rsidRPr="00C8736B" w:rsidRDefault="00B57F45" w:rsidP="0096398A">
            <w:pPr>
              <w:pStyle w:val="20"/>
              <w:shd w:val="clear" w:color="auto" w:fill="auto"/>
              <w:spacing w:line="240" w:lineRule="auto"/>
              <w:jc w:val="left"/>
              <w:rPr>
                <w:rFonts w:ascii="Times New Roman" w:hAnsi="Times New Roman"/>
                <w:sz w:val="20"/>
                <w:szCs w:val="20"/>
              </w:rPr>
            </w:pPr>
            <w:r w:rsidRPr="00C8736B">
              <w:rPr>
                <w:rFonts w:ascii="Times New Roman" w:hAnsi="Times New Roman"/>
                <w:sz w:val="20"/>
                <w:szCs w:val="20"/>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 установлена процедура в сфере жилищного строительства</w:t>
            </w:r>
          </w:p>
        </w:tc>
        <w:tc>
          <w:tcPr>
            <w:tcW w:w="1541" w:type="dxa"/>
            <w:vMerge w:val="restart"/>
            <w:tcBorders>
              <w:top w:val="single" w:sz="4" w:space="0" w:color="auto"/>
              <w:left w:val="single" w:sz="4" w:space="0" w:color="auto"/>
              <w:right w:val="single" w:sz="4" w:space="0" w:color="auto"/>
            </w:tcBorders>
            <w:shd w:val="clear" w:color="auto" w:fill="FFFFFF"/>
          </w:tcPr>
          <w:p w:rsidR="00B57F45" w:rsidRPr="00C8736B" w:rsidRDefault="00B57F45" w:rsidP="0096398A">
            <w:pPr>
              <w:pStyle w:val="20"/>
              <w:shd w:val="clear" w:color="auto" w:fill="auto"/>
              <w:spacing w:line="240" w:lineRule="auto"/>
              <w:jc w:val="left"/>
              <w:rPr>
                <w:rFonts w:ascii="Times New Roman" w:hAnsi="Times New Roman"/>
                <w:sz w:val="20"/>
                <w:szCs w:val="20"/>
              </w:rPr>
            </w:pPr>
            <w:proofErr w:type="gramStart"/>
            <w:r w:rsidRPr="00C8736B">
              <w:rPr>
                <w:rFonts w:ascii="Times New Roman" w:hAnsi="Times New Roman"/>
                <w:sz w:val="20"/>
                <w:szCs w:val="20"/>
              </w:rPr>
              <w:t xml:space="preserve">Наименование и реквизиты (дата и номер принятия), дата вступления в силу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нормативного правового акта субъекта Российской Федерации или муниципального правового акта, которыми установлен порядок проведения процедуры, и указание структурной единицы (номера раздела, главы, статьи, части, </w:t>
            </w:r>
            <w:r w:rsidRPr="00C8736B">
              <w:rPr>
                <w:rFonts w:ascii="Times New Roman" w:hAnsi="Times New Roman"/>
                <w:sz w:val="20"/>
                <w:szCs w:val="20"/>
              </w:rPr>
              <w:lastRenderedPageBreak/>
              <w:t>пункта, подпункта) указанного закона или нормативного правового акта, в котором</w:t>
            </w:r>
            <w:proofErr w:type="gramEnd"/>
            <w:r w:rsidRPr="00C8736B">
              <w:rPr>
                <w:rFonts w:ascii="Times New Roman" w:hAnsi="Times New Roman"/>
                <w:sz w:val="20"/>
                <w:szCs w:val="20"/>
              </w:rPr>
              <w:t xml:space="preserve"> содержится норма,</w:t>
            </w:r>
          </w:p>
          <w:p w:rsidR="00B57F45" w:rsidRDefault="00B57F45" w:rsidP="0096398A">
            <w:pPr>
              <w:pStyle w:val="20"/>
              <w:shd w:val="clear" w:color="auto" w:fill="auto"/>
              <w:spacing w:line="240" w:lineRule="auto"/>
              <w:jc w:val="left"/>
              <w:rPr>
                <w:rFonts w:ascii="Times New Roman" w:hAnsi="Times New Roman"/>
                <w:sz w:val="20"/>
                <w:szCs w:val="20"/>
              </w:rPr>
            </w:pPr>
            <w:proofErr w:type="gramStart"/>
            <w:r w:rsidRPr="00C8736B">
              <w:rPr>
                <w:rFonts w:ascii="Times New Roman" w:hAnsi="Times New Roman"/>
                <w:sz w:val="20"/>
                <w:szCs w:val="20"/>
              </w:rPr>
              <w:t>устанавливающая</w:t>
            </w:r>
            <w:proofErr w:type="gramEnd"/>
            <w:r w:rsidRPr="00C8736B">
              <w:rPr>
                <w:rFonts w:ascii="Times New Roman" w:hAnsi="Times New Roman"/>
                <w:sz w:val="20"/>
                <w:szCs w:val="20"/>
              </w:rPr>
              <w:t xml:space="preserve"> порядок проведения процедуры</w:t>
            </w:r>
          </w:p>
          <w:p w:rsidR="00B57F45" w:rsidRPr="002210D8" w:rsidRDefault="00B57F45" w:rsidP="0096398A"/>
          <w:p w:rsidR="00B57F45" w:rsidRDefault="00B57F45" w:rsidP="0096398A"/>
          <w:p w:rsidR="00B57F45" w:rsidRPr="002210D8" w:rsidRDefault="00B57F45" w:rsidP="0096398A"/>
        </w:tc>
        <w:tc>
          <w:tcPr>
            <w:tcW w:w="10796" w:type="dxa"/>
            <w:gridSpan w:val="7"/>
            <w:tcBorders>
              <w:top w:val="single" w:sz="4" w:space="0" w:color="auto"/>
              <w:left w:val="single" w:sz="4" w:space="0" w:color="auto"/>
              <w:bottom w:val="single" w:sz="4" w:space="0" w:color="auto"/>
              <w:right w:val="single" w:sz="4" w:space="0" w:color="auto"/>
            </w:tcBorders>
            <w:shd w:val="clear" w:color="auto" w:fill="FFFFFF"/>
          </w:tcPr>
          <w:p w:rsidR="00B57F45" w:rsidRPr="00C8736B" w:rsidRDefault="00B57F45" w:rsidP="0096398A">
            <w:pPr>
              <w:pStyle w:val="20"/>
              <w:shd w:val="clear" w:color="auto" w:fill="auto"/>
              <w:spacing w:line="240" w:lineRule="auto"/>
              <w:jc w:val="left"/>
              <w:rPr>
                <w:rFonts w:ascii="Times New Roman" w:hAnsi="Times New Roman"/>
                <w:sz w:val="20"/>
                <w:szCs w:val="20"/>
              </w:rPr>
            </w:pPr>
            <w:r w:rsidRPr="00C8736B">
              <w:rPr>
                <w:rFonts w:ascii="Times New Roman" w:hAnsi="Times New Roman"/>
                <w:sz w:val="20"/>
                <w:szCs w:val="20"/>
              </w:rPr>
              <w:lastRenderedPageBreak/>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 нормативным правовым актом субъекта Российской Федерации или муниципальным правовым актом</w:t>
            </w:r>
          </w:p>
        </w:tc>
      </w:tr>
      <w:tr w:rsidR="00B57F45" w:rsidRPr="00E25D09" w:rsidTr="0096398A">
        <w:trPr>
          <w:trHeight w:val="4550"/>
        </w:trPr>
        <w:tc>
          <w:tcPr>
            <w:tcW w:w="1546" w:type="dxa"/>
            <w:vMerge/>
            <w:tcBorders>
              <w:left w:val="single" w:sz="4" w:space="0" w:color="auto"/>
              <w:bottom w:val="single" w:sz="4" w:space="0" w:color="auto"/>
              <w:right w:val="single" w:sz="4" w:space="0" w:color="auto"/>
            </w:tcBorders>
            <w:shd w:val="clear" w:color="auto" w:fill="FFFFFF"/>
          </w:tcPr>
          <w:p w:rsidR="00B57F45" w:rsidRPr="00C8736B" w:rsidRDefault="00B57F45" w:rsidP="0096398A">
            <w:pPr>
              <w:jc w:val="center"/>
              <w:rPr>
                <w:sz w:val="20"/>
                <w:szCs w:val="20"/>
              </w:rPr>
            </w:pPr>
          </w:p>
        </w:tc>
        <w:tc>
          <w:tcPr>
            <w:tcW w:w="1536" w:type="dxa"/>
            <w:vMerge/>
            <w:tcBorders>
              <w:left w:val="single" w:sz="4" w:space="0" w:color="auto"/>
              <w:bottom w:val="single" w:sz="4" w:space="0" w:color="auto"/>
              <w:right w:val="single" w:sz="4" w:space="0" w:color="auto"/>
            </w:tcBorders>
            <w:shd w:val="clear" w:color="auto" w:fill="FFFFFF"/>
          </w:tcPr>
          <w:p w:rsidR="00B57F45" w:rsidRPr="00C8736B" w:rsidRDefault="00B57F45" w:rsidP="0096398A">
            <w:pPr>
              <w:rPr>
                <w:sz w:val="20"/>
                <w:szCs w:val="20"/>
              </w:rPr>
            </w:pPr>
          </w:p>
        </w:tc>
        <w:tc>
          <w:tcPr>
            <w:tcW w:w="1541" w:type="dxa"/>
            <w:vMerge/>
            <w:tcBorders>
              <w:left w:val="single" w:sz="4" w:space="0" w:color="auto"/>
              <w:bottom w:val="single" w:sz="4" w:space="0" w:color="auto"/>
              <w:right w:val="single" w:sz="4" w:space="0" w:color="auto"/>
            </w:tcBorders>
            <w:shd w:val="clear" w:color="auto" w:fill="FFFFFF"/>
          </w:tcPr>
          <w:p w:rsidR="00B57F45" w:rsidRPr="00C8736B" w:rsidRDefault="00B57F45" w:rsidP="0096398A">
            <w:pPr>
              <w:rPr>
                <w:sz w:val="20"/>
                <w:szCs w:val="2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C8736B" w:rsidRDefault="00B57F45" w:rsidP="0096398A">
            <w:pPr>
              <w:pStyle w:val="20"/>
              <w:shd w:val="clear" w:color="auto" w:fill="auto"/>
              <w:spacing w:line="240" w:lineRule="auto"/>
              <w:jc w:val="left"/>
              <w:rPr>
                <w:rFonts w:ascii="Times New Roman" w:hAnsi="Times New Roman"/>
                <w:sz w:val="20"/>
                <w:szCs w:val="20"/>
              </w:rPr>
            </w:pPr>
            <w:r w:rsidRPr="00C8736B">
              <w:rPr>
                <w:rFonts w:ascii="Times New Roman" w:hAnsi="Times New Roman"/>
                <w:sz w:val="20"/>
                <w:szCs w:val="20"/>
              </w:rPr>
              <w:t>Случаи, в которых требуется проведение процедуры</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C8736B" w:rsidRDefault="00B57F45" w:rsidP="0096398A">
            <w:pPr>
              <w:pStyle w:val="20"/>
              <w:shd w:val="clear" w:color="auto" w:fill="auto"/>
              <w:spacing w:line="240" w:lineRule="auto"/>
              <w:jc w:val="left"/>
              <w:rPr>
                <w:rFonts w:ascii="Times New Roman" w:hAnsi="Times New Roman"/>
                <w:sz w:val="20"/>
                <w:szCs w:val="20"/>
              </w:rPr>
            </w:pPr>
            <w:r w:rsidRPr="00C8736B">
              <w:rPr>
                <w:rFonts w:ascii="Times New Roman" w:hAnsi="Times New Roman"/>
                <w:sz w:val="20"/>
                <w:szCs w:val="20"/>
              </w:rPr>
              <w:t>Перечень документов, которые заявитель обязан предоставить для проведения процедуры</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C8736B" w:rsidRDefault="00B57F45" w:rsidP="0096398A">
            <w:pPr>
              <w:pStyle w:val="20"/>
              <w:shd w:val="clear" w:color="auto" w:fill="auto"/>
              <w:spacing w:line="240" w:lineRule="auto"/>
              <w:jc w:val="left"/>
              <w:rPr>
                <w:rFonts w:ascii="Times New Roman" w:hAnsi="Times New Roman"/>
                <w:sz w:val="20"/>
                <w:szCs w:val="20"/>
              </w:rPr>
            </w:pPr>
            <w:r w:rsidRPr="00C8736B">
              <w:rPr>
                <w:rFonts w:ascii="Times New Roman" w:hAnsi="Times New Roman"/>
                <w:sz w:val="20"/>
                <w:szCs w:val="20"/>
              </w:rPr>
              <w:t>Основания для отказа в принятии заявления и требуемых документов для проведения процедуры</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C8736B" w:rsidRDefault="00B57F45" w:rsidP="0096398A">
            <w:pPr>
              <w:pStyle w:val="20"/>
              <w:shd w:val="clear" w:color="auto" w:fill="auto"/>
              <w:spacing w:line="240" w:lineRule="auto"/>
              <w:jc w:val="left"/>
              <w:rPr>
                <w:rFonts w:ascii="Times New Roman" w:hAnsi="Times New Roman"/>
                <w:sz w:val="20"/>
                <w:szCs w:val="20"/>
              </w:rPr>
            </w:pPr>
            <w:r w:rsidRPr="00C8736B">
              <w:rPr>
                <w:rFonts w:ascii="Times New Roman" w:hAnsi="Times New Roman"/>
                <w:sz w:val="20"/>
                <w:szCs w:val="20"/>
              </w:rPr>
              <w:t>Основания для отказа в выдаче заключения, в том числе в выдаче отрицательного заключения</w:t>
            </w:r>
            <w:r w:rsidR="001173EC">
              <w:rPr>
                <w:rFonts w:ascii="Times New Roman" w:hAnsi="Times New Roman"/>
                <w:sz w:val="20"/>
                <w:szCs w:val="20"/>
              </w:rPr>
              <w:t xml:space="preserve">, основание </w:t>
            </w:r>
            <w:proofErr w:type="gramStart"/>
            <w:r w:rsidR="001173EC">
              <w:rPr>
                <w:rFonts w:ascii="Times New Roman" w:hAnsi="Times New Roman"/>
                <w:sz w:val="20"/>
                <w:szCs w:val="20"/>
              </w:rPr>
              <w:t>для</w:t>
            </w:r>
            <w:proofErr w:type="gramEnd"/>
            <w:r w:rsidR="001173EC">
              <w:rPr>
                <w:rFonts w:ascii="Times New Roman" w:hAnsi="Times New Roman"/>
                <w:sz w:val="20"/>
                <w:szCs w:val="20"/>
              </w:rPr>
              <w:t xml:space="preserve"> не </w:t>
            </w:r>
            <w:proofErr w:type="gramStart"/>
            <w:r w:rsidR="001173EC">
              <w:rPr>
                <w:rFonts w:ascii="Times New Roman" w:hAnsi="Times New Roman"/>
                <w:sz w:val="20"/>
                <w:szCs w:val="20"/>
              </w:rPr>
              <w:t>предоставлении</w:t>
            </w:r>
            <w:proofErr w:type="gramEnd"/>
            <w:r w:rsidRPr="00C8736B">
              <w:rPr>
                <w:rFonts w:ascii="Times New Roman" w:hAnsi="Times New Roman"/>
                <w:sz w:val="20"/>
                <w:szCs w:val="20"/>
              </w:rPr>
              <w:t xml:space="preserve"> разрешения или отказа в иной установленной форме заявителю по итогам проведения процедуры</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B57F45" w:rsidRPr="00C8736B" w:rsidRDefault="00B57F45" w:rsidP="0096398A">
            <w:pPr>
              <w:pStyle w:val="20"/>
              <w:shd w:val="clear" w:color="auto" w:fill="auto"/>
              <w:spacing w:line="240" w:lineRule="auto"/>
              <w:jc w:val="left"/>
              <w:rPr>
                <w:rFonts w:ascii="Times New Roman" w:hAnsi="Times New Roman"/>
                <w:sz w:val="20"/>
                <w:szCs w:val="20"/>
              </w:rPr>
            </w:pPr>
            <w:r w:rsidRPr="00C8736B">
              <w:rPr>
                <w:rFonts w:ascii="Times New Roman" w:hAnsi="Times New Roman"/>
                <w:sz w:val="20"/>
                <w:szCs w:val="20"/>
              </w:rPr>
              <w:t>Срок проведения процедуры</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C8736B" w:rsidRDefault="00B57F45" w:rsidP="0096398A">
            <w:pPr>
              <w:pStyle w:val="20"/>
              <w:shd w:val="clear" w:color="auto" w:fill="auto"/>
              <w:spacing w:line="240" w:lineRule="auto"/>
              <w:jc w:val="left"/>
              <w:rPr>
                <w:rFonts w:ascii="Times New Roman" w:hAnsi="Times New Roman"/>
                <w:sz w:val="20"/>
                <w:szCs w:val="20"/>
              </w:rPr>
            </w:pPr>
            <w:r w:rsidRPr="00C8736B">
              <w:rPr>
                <w:rFonts w:ascii="Times New Roman" w:hAnsi="Times New Roman"/>
                <w:sz w:val="20"/>
                <w:szCs w:val="20"/>
              </w:rPr>
              <w:t>Стоимость проведения процедуры для заявителя или порядок определения такой стоимости</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B57F45" w:rsidRPr="00D953C5" w:rsidRDefault="00B57F45" w:rsidP="0096398A">
            <w:pPr>
              <w:pStyle w:val="20"/>
              <w:shd w:val="clear" w:color="auto" w:fill="auto"/>
              <w:spacing w:line="240" w:lineRule="auto"/>
              <w:jc w:val="left"/>
              <w:rPr>
                <w:rFonts w:ascii="Times New Roman" w:hAnsi="Times New Roman"/>
                <w:sz w:val="20"/>
                <w:szCs w:val="20"/>
              </w:rPr>
            </w:pPr>
            <w:r w:rsidRPr="00D953C5">
              <w:rPr>
                <w:rFonts w:ascii="Times New Roman" w:hAnsi="Times New Roman"/>
                <w:sz w:val="20"/>
                <w:szCs w:val="20"/>
              </w:rPr>
              <w:t>Форма подачи заявителем документов на проведение процедуры (на бумажном носителе или в электронной форме)</w:t>
            </w:r>
          </w:p>
        </w:tc>
      </w:tr>
      <w:tr w:rsidR="00B57F45" w:rsidRPr="00E25D09" w:rsidTr="0096398A">
        <w:trPr>
          <w:trHeight w:val="3043"/>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B57F45" w:rsidRPr="00C8736B" w:rsidRDefault="00B57F45" w:rsidP="0096398A">
            <w:pPr>
              <w:pStyle w:val="24"/>
              <w:shd w:val="clear" w:color="auto" w:fill="auto"/>
              <w:spacing w:line="240" w:lineRule="auto"/>
              <w:jc w:val="center"/>
              <w:rPr>
                <w:rFonts w:ascii="Times New Roman" w:hAnsi="Times New Roman"/>
                <w:sz w:val="20"/>
                <w:szCs w:val="20"/>
              </w:rPr>
            </w:pPr>
            <w:r>
              <w:rPr>
                <w:rFonts w:ascii="Times New Roman" w:hAnsi="Times New Roman"/>
                <w:sz w:val="20"/>
                <w:szCs w:val="20"/>
              </w:rPr>
              <w:lastRenderedPageBreak/>
              <w:t xml:space="preserve">131.Предоставление порубочного билета и </w:t>
            </w:r>
            <w:proofErr w:type="gramStart"/>
            <w:r>
              <w:rPr>
                <w:rFonts w:ascii="Times New Roman" w:hAnsi="Times New Roman"/>
                <w:sz w:val="20"/>
                <w:szCs w:val="20"/>
              </w:rPr>
              <w:t xml:space="preserve">( </w:t>
            </w:r>
            <w:proofErr w:type="gramEnd"/>
            <w:r>
              <w:rPr>
                <w:rFonts w:ascii="Times New Roman" w:hAnsi="Times New Roman"/>
                <w:sz w:val="20"/>
                <w:szCs w:val="20"/>
              </w:rPr>
              <w:t>или) разрешения на пересадку деревьев и кустарников.</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B57F45" w:rsidRPr="0026366E" w:rsidRDefault="00B57F45" w:rsidP="001173EC">
            <w:pPr>
              <w:pStyle w:val="24"/>
              <w:shd w:val="clear" w:color="auto" w:fill="auto"/>
              <w:spacing w:line="240" w:lineRule="auto"/>
              <w:rPr>
                <w:rFonts w:ascii="Times New Roman" w:hAnsi="Times New Roman"/>
                <w:sz w:val="20"/>
                <w:szCs w:val="20"/>
              </w:rPr>
            </w:pPr>
            <w:r>
              <w:rPr>
                <w:rFonts w:ascii="Times New Roman" w:hAnsi="Times New Roman"/>
                <w:sz w:val="20"/>
                <w:szCs w:val="20"/>
              </w:rPr>
              <w:t xml:space="preserve">Постановление администрации </w:t>
            </w:r>
            <w:r w:rsidR="001173EC">
              <w:rPr>
                <w:rFonts w:ascii="Times New Roman" w:hAnsi="Times New Roman"/>
                <w:sz w:val="20"/>
                <w:szCs w:val="20"/>
              </w:rPr>
              <w:t>Васильевского сельского поселения от 15.04.2013г № 22</w:t>
            </w:r>
            <w:r>
              <w:rPr>
                <w:rFonts w:ascii="Times New Roman" w:hAnsi="Times New Roman"/>
                <w:sz w:val="20"/>
                <w:szCs w:val="20"/>
              </w:rPr>
              <w:t xml:space="preserve"> «Об утверждении административного регламента по предоставлению муниципальной услуги «Выдача разрешения на вырубку зеленых насаждений»  </w:t>
            </w:r>
            <w:proofErr w:type="spellStart"/>
            <w:r>
              <w:rPr>
                <w:rFonts w:ascii="Times New Roman" w:hAnsi="Times New Roman"/>
                <w:sz w:val="20"/>
                <w:szCs w:val="20"/>
              </w:rPr>
              <w:t>п</w:t>
            </w:r>
            <w:proofErr w:type="gramStart"/>
            <w:r w:rsidR="001173EC">
              <w:rPr>
                <w:rFonts w:ascii="Times New Roman" w:hAnsi="Times New Roman"/>
                <w:sz w:val="20"/>
                <w:szCs w:val="20"/>
              </w:rPr>
              <w:t>.</w:t>
            </w:r>
            <w:r>
              <w:rPr>
                <w:rFonts w:ascii="Times New Roman" w:hAnsi="Times New Roman"/>
                <w:sz w:val="20"/>
                <w:szCs w:val="20"/>
              </w:rPr>
              <w:t>п</w:t>
            </w:r>
            <w:proofErr w:type="spellEnd"/>
            <w:proofErr w:type="gramEnd"/>
            <w:r>
              <w:rPr>
                <w:rFonts w:ascii="Times New Roman" w:hAnsi="Times New Roman"/>
                <w:sz w:val="20"/>
                <w:szCs w:val="20"/>
              </w:rPr>
              <w:t xml:space="preserve"> 2.4.2 приложения.</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C8736B" w:rsidRDefault="00B57F45" w:rsidP="001173EC">
            <w:pPr>
              <w:pStyle w:val="24"/>
              <w:shd w:val="clear" w:color="auto" w:fill="auto"/>
              <w:spacing w:line="240" w:lineRule="auto"/>
              <w:rPr>
                <w:rFonts w:ascii="Times New Roman" w:hAnsi="Times New Roman"/>
                <w:sz w:val="20"/>
                <w:szCs w:val="20"/>
              </w:rPr>
            </w:pPr>
            <w:r>
              <w:rPr>
                <w:rFonts w:ascii="Times New Roman" w:hAnsi="Times New Roman"/>
                <w:sz w:val="20"/>
                <w:szCs w:val="20"/>
              </w:rPr>
              <w:t xml:space="preserve">Постановление администрации </w:t>
            </w:r>
            <w:r w:rsidR="001173EC">
              <w:rPr>
                <w:rFonts w:ascii="Times New Roman" w:hAnsi="Times New Roman"/>
                <w:sz w:val="20"/>
                <w:szCs w:val="20"/>
              </w:rPr>
              <w:t>Васильевского сельского поселения от 15.04.2013г № 22</w:t>
            </w:r>
            <w:r>
              <w:rPr>
                <w:rFonts w:ascii="Times New Roman" w:hAnsi="Times New Roman"/>
                <w:sz w:val="20"/>
                <w:szCs w:val="20"/>
              </w:rPr>
              <w:t xml:space="preserve"> «Об утверждении административного регламента по предоставлению муниципальной услуги «Выдача разрешения на вырубку зеленых насаждений»  </w:t>
            </w:r>
            <w:proofErr w:type="spellStart"/>
            <w:r>
              <w:rPr>
                <w:rFonts w:ascii="Times New Roman" w:hAnsi="Times New Roman"/>
                <w:sz w:val="20"/>
                <w:szCs w:val="20"/>
              </w:rPr>
              <w:t>п</w:t>
            </w:r>
            <w:proofErr w:type="gramStart"/>
            <w:r w:rsidR="001173EC">
              <w:rPr>
                <w:rFonts w:ascii="Times New Roman" w:hAnsi="Times New Roman"/>
                <w:sz w:val="20"/>
                <w:szCs w:val="20"/>
              </w:rPr>
              <w:t>.</w:t>
            </w:r>
            <w:r>
              <w:rPr>
                <w:rFonts w:ascii="Times New Roman" w:hAnsi="Times New Roman"/>
                <w:sz w:val="20"/>
                <w:szCs w:val="20"/>
              </w:rPr>
              <w:t>п</w:t>
            </w:r>
            <w:proofErr w:type="spellEnd"/>
            <w:proofErr w:type="gramEnd"/>
            <w:r>
              <w:rPr>
                <w:rFonts w:ascii="Times New Roman" w:hAnsi="Times New Roman"/>
                <w:sz w:val="20"/>
                <w:szCs w:val="20"/>
              </w:rPr>
              <w:t xml:space="preserve"> 2.4.2 приложения.</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26366E"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При производстве работ по устройству, ремонту инженерных коммуникаций, по благоустройству и строительству жилья</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 заявление;</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-схему расположения и ведомость имеющихся и попадающих под снос насаждений;</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 проектную документацию, согласованную с владельцами земельных участков, владельцами сетей  инженерно – технического обеспечения;</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 график выполнения работ;</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lastRenderedPageBreak/>
              <w:t>- гарантийное обязательство на вывоз и утилизацию древесины;</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 копии документов, подтверждающих возмещение ущерба, который будет нанесен зеленым насаждениям.</w:t>
            </w:r>
          </w:p>
          <w:p w:rsidR="00B57F45" w:rsidRPr="00D71779" w:rsidRDefault="00B57F45" w:rsidP="0096398A">
            <w:pPr>
              <w:pStyle w:val="24"/>
              <w:shd w:val="clear" w:color="auto" w:fill="auto"/>
              <w:spacing w:line="240" w:lineRule="auto"/>
              <w:rPr>
                <w:rFonts w:ascii="Times New Roman" w:hAnsi="Times New Roman"/>
                <w:sz w:val="20"/>
                <w:szCs w:val="2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lastRenderedPageBreak/>
              <w:t>Документы не соответствуют следующим требованиям:</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 xml:space="preserve">-не имеют полную комплектность </w:t>
            </w:r>
            <w:proofErr w:type="gramStart"/>
            <w:r>
              <w:rPr>
                <w:rFonts w:ascii="Times New Roman" w:hAnsi="Times New Roman"/>
                <w:sz w:val="20"/>
                <w:szCs w:val="20"/>
              </w:rPr>
              <w:t>согласно перечня</w:t>
            </w:r>
            <w:proofErr w:type="gramEnd"/>
            <w:r>
              <w:rPr>
                <w:rFonts w:ascii="Times New Roman" w:hAnsi="Times New Roman"/>
                <w:sz w:val="20"/>
                <w:szCs w:val="20"/>
              </w:rPr>
              <w:t>;</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-отсутствуют подписи сторон;</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 наличие исправлений в документах;</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-не должны быть исполнены карандашом;</w:t>
            </w:r>
          </w:p>
          <w:p w:rsidR="00B57F45" w:rsidRPr="00060560" w:rsidRDefault="00B57F45" w:rsidP="0096398A">
            <w:pPr>
              <w:pStyle w:val="24"/>
              <w:shd w:val="clear" w:color="auto" w:fill="auto"/>
              <w:spacing w:line="240" w:lineRule="auto"/>
              <w:rPr>
                <w:rFonts w:ascii="Times New Roman" w:hAnsi="Times New Roman"/>
                <w:sz w:val="20"/>
                <w:szCs w:val="2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В предоставленных документах содержатся сведения, несоответствующие согласованной проектной документации;</w:t>
            </w:r>
          </w:p>
          <w:p w:rsidR="00B57F45" w:rsidRDefault="00B57F45" w:rsidP="0096398A">
            <w:pPr>
              <w:pStyle w:val="24"/>
              <w:shd w:val="clear" w:color="auto" w:fill="auto"/>
              <w:tabs>
                <w:tab w:val="left" w:pos="204"/>
              </w:tabs>
              <w:spacing w:line="240" w:lineRule="auto"/>
              <w:rPr>
                <w:rFonts w:ascii="Times New Roman" w:hAnsi="Times New Roman"/>
                <w:sz w:val="20"/>
                <w:szCs w:val="20"/>
              </w:rPr>
            </w:pPr>
            <w:r>
              <w:rPr>
                <w:rFonts w:ascii="Times New Roman" w:hAnsi="Times New Roman"/>
                <w:sz w:val="20"/>
                <w:szCs w:val="20"/>
              </w:rPr>
              <w:t>- заявитель не выполнил условия, установленные при выдаче разрешения в части восстановления благоустройства, посадки зеленых</w:t>
            </w:r>
          </w:p>
          <w:p w:rsidR="00B57F45" w:rsidRPr="00C8736B" w:rsidRDefault="00B57F45" w:rsidP="0096398A">
            <w:pPr>
              <w:pStyle w:val="24"/>
              <w:shd w:val="clear" w:color="auto" w:fill="auto"/>
              <w:tabs>
                <w:tab w:val="left" w:pos="204"/>
              </w:tabs>
              <w:spacing w:line="240" w:lineRule="auto"/>
              <w:rPr>
                <w:rFonts w:ascii="Times New Roman" w:hAnsi="Times New Roman"/>
                <w:sz w:val="20"/>
                <w:szCs w:val="20"/>
              </w:rPr>
            </w:pPr>
            <w:r>
              <w:rPr>
                <w:rFonts w:ascii="Times New Roman" w:hAnsi="Times New Roman"/>
                <w:sz w:val="20"/>
                <w:szCs w:val="20"/>
              </w:rPr>
              <w:t xml:space="preserve">насаждений, </w:t>
            </w:r>
            <w:r>
              <w:rPr>
                <w:rFonts w:ascii="Times New Roman" w:hAnsi="Times New Roman"/>
                <w:sz w:val="20"/>
                <w:szCs w:val="20"/>
              </w:rPr>
              <w:lastRenderedPageBreak/>
              <w:t>возмещения ущерба, нанесенного третьим лицам в процессе выполнения работ, связанных со сносом зеленых насаждений</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B57F45" w:rsidRPr="00964CA3"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lastRenderedPageBreak/>
              <w:t>Выдача разрешения</w:t>
            </w:r>
            <w:proofErr w:type="gramStart"/>
            <w:r>
              <w:rPr>
                <w:rFonts w:ascii="Times New Roman" w:hAnsi="Times New Roman"/>
                <w:sz w:val="20"/>
                <w:szCs w:val="20"/>
              </w:rPr>
              <w:t xml:space="preserve"> П</w:t>
            </w:r>
            <w:proofErr w:type="gramEnd"/>
            <w:r>
              <w:rPr>
                <w:rFonts w:ascii="Times New Roman" w:hAnsi="Times New Roman"/>
                <w:sz w:val="20"/>
                <w:szCs w:val="20"/>
              </w:rPr>
              <w:t xml:space="preserve">ри производстве работ по устройству, ремонту инженерных коммуникаций, по благоустройству и строительству жилья осуществляется в течении 7 рабочих дней со дня регистрации заявления при условии предъявления заявителем </w:t>
            </w:r>
            <w:r>
              <w:rPr>
                <w:rFonts w:ascii="Times New Roman" w:hAnsi="Times New Roman"/>
                <w:sz w:val="20"/>
                <w:szCs w:val="20"/>
              </w:rPr>
              <w:lastRenderedPageBreak/>
              <w:t>копий документов, подтверждающих возмещение ущерба, который будет нанесен зеленым насаждениям</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341A1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lastRenderedPageBreak/>
              <w:t>Платность проведения процедуры не</w:t>
            </w:r>
            <w:r w:rsidR="001173EC">
              <w:rPr>
                <w:rFonts w:ascii="Times New Roman" w:hAnsi="Times New Roman"/>
                <w:sz w:val="20"/>
                <w:szCs w:val="20"/>
              </w:rPr>
              <w:t xml:space="preserve"> установлен</w:t>
            </w:r>
            <w:r>
              <w:rPr>
                <w:rFonts w:ascii="Times New Roman" w:hAnsi="Times New Roman"/>
                <w:sz w:val="20"/>
                <w:szCs w:val="20"/>
              </w:rPr>
              <w:t>а.</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B57F45" w:rsidRPr="00341A15" w:rsidRDefault="00B57F45" w:rsidP="0096398A">
            <w:pPr>
              <w:pStyle w:val="24"/>
              <w:shd w:val="clear" w:color="auto" w:fill="auto"/>
              <w:spacing w:line="240" w:lineRule="auto"/>
              <w:rPr>
                <w:rFonts w:ascii="Times New Roman" w:hAnsi="Times New Roman"/>
                <w:sz w:val="20"/>
                <w:szCs w:val="20"/>
              </w:rPr>
            </w:pPr>
            <w:r w:rsidRPr="00341A15">
              <w:rPr>
                <w:rFonts w:ascii="Times New Roman" w:hAnsi="Times New Roman"/>
                <w:sz w:val="20"/>
                <w:szCs w:val="20"/>
              </w:rPr>
              <w:t>Ограничения по форме подачи заявителем документов на проведение процедуры не предусмотрены.</w:t>
            </w:r>
          </w:p>
        </w:tc>
      </w:tr>
      <w:tr w:rsidR="00B57F45" w:rsidRPr="00E25D09" w:rsidTr="0096398A">
        <w:trPr>
          <w:trHeight w:val="1637"/>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B57F45" w:rsidRPr="00D953C5" w:rsidRDefault="00B57F45" w:rsidP="0096398A">
            <w:pPr>
              <w:jc w:val="center"/>
              <w:rPr>
                <w:sz w:val="20"/>
                <w:szCs w:val="20"/>
              </w:rPr>
            </w:pPr>
            <w:r>
              <w:rPr>
                <w:sz w:val="20"/>
                <w:szCs w:val="20"/>
              </w:rPr>
              <w:lastRenderedPageBreak/>
              <w:t>132 Предоставление разрешения на осуществление земляных работ</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B57F45" w:rsidRPr="00D953C5" w:rsidRDefault="00B57F45" w:rsidP="001173EC">
            <w:pPr>
              <w:rPr>
                <w:sz w:val="20"/>
                <w:szCs w:val="20"/>
              </w:rPr>
            </w:pPr>
            <w:r>
              <w:rPr>
                <w:sz w:val="20"/>
                <w:szCs w:val="20"/>
              </w:rPr>
              <w:t xml:space="preserve">Решение Совета </w:t>
            </w:r>
            <w:r w:rsidR="001173EC">
              <w:rPr>
                <w:sz w:val="20"/>
                <w:szCs w:val="20"/>
              </w:rPr>
              <w:t xml:space="preserve">Васильевского сельского поселения от 28.12.2011г № 7 к протоколу 6 </w:t>
            </w:r>
            <w:r>
              <w:rPr>
                <w:sz w:val="20"/>
                <w:szCs w:val="20"/>
              </w:rPr>
              <w:t xml:space="preserve"> «Об утверждении положения о производстве земляных работ в черте населенных пунктов» п.1.3</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1173EC" w:rsidRDefault="00B57F45" w:rsidP="001173EC">
            <w:pPr>
              <w:rPr>
                <w:sz w:val="20"/>
                <w:szCs w:val="20"/>
              </w:rPr>
            </w:pPr>
            <w:r>
              <w:rPr>
                <w:sz w:val="20"/>
                <w:szCs w:val="20"/>
              </w:rPr>
              <w:t xml:space="preserve">Решение Совета </w:t>
            </w:r>
            <w:r w:rsidR="001173EC">
              <w:rPr>
                <w:sz w:val="20"/>
                <w:szCs w:val="20"/>
              </w:rPr>
              <w:t xml:space="preserve">Васильевского </w:t>
            </w:r>
            <w:r>
              <w:rPr>
                <w:sz w:val="20"/>
                <w:szCs w:val="20"/>
              </w:rPr>
              <w:t xml:space="preserve">сельского поселения от </w:t>
            </w:r>
            <w:r w:rsidR="001173EC">
              <w:rPr>
                <w:sz w:val="20"/>
                <w:szCs w:val="20"/>
              </w:rPr>
              <w:t xml:space="preserve">28.12.2011г № 7 к протоколу 6  </w:t>
            </w:r>
          </w:p>
          <w:p w:rsidR="001173EC" w:rsidRDefault="00B57F45" w:rsidP="001173EC">
            <w:pPr>
              <w:rPr>
                <w:sz w:val="20"/>
                <w:szCs w:val="20"/>
              </w:rPr>
            </w:pPr>
            <w:r>
              <w:rPr>
                <w:sz w:val="20"/>
                <w:szCs w:val="20"/>
              </w:rPr>
              <w:t>«Об</w:t>
            </w:r>
          </w:p>
          <w:p w:rsidR="00B57F45" w:rsidRPr="00C8736B" w:rsidRDefault="00B57F45" w:rsidP="001173EC">
            <w:pPr>
              <w:rPr>
                <w:sz w:val="20"/>
                <w:szCs w:val="20"/>
              </w:rPr>
            </w:pPr>
            <w:r>
              <w:rPr>
                <w:sz w:val="20"/>
                <w:szCs w:val="20"/>
              </w:rPr>
              <w:t xml:space="preserve"> </w:t>
            </w:r>
            <w:proofErr w:type="gramStart"/>
            <w:r>
              <w:rPr>
                <w:sz w:val="20"/>
                <w:szCs w:val="20"/>
              </w:rPr>
              <w:t>утверждении</w:t>
            </w:r>
            <w:proofErr w:type="gramEnd"/>
            <w:r>
              <w:rPr>
                <w:sz w:val="20"/>
                <w:szCs w:val="20"/>
              </w:rPr>
              <w:t xml:space="preserve"> положения о производстве земляных работ в черте населенных пунктов» п.1.3</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CB16E3" w:rsidRDefault="00B57F45" w:rsidP="0096398A">
            <w:pPr>
              <w:rPr>
                <w:sz w:val="20"/>
                <w:szCs w:val="20"/>
              </w:rPr>
            </w:pPr>
            <w:r>
              <w:rPr>
                <w:sz w:val="20"/>
                <w:szCs w:val="20"/>
              </w:rPr>
              <w:t>Работы по строительству, ремонту подземных, наземных объектов,</w:t>
            </w:r>
            <w:r w:rsidR="001173EC">
              <w:rPr>
                <w:sz w:val="20"/>
                <w:szCs w:val="20"/>
              </w:rPr>
              <w:t xml:space="preserve"> </w:t>
            </w:r>
            <w:r>
              <w:rPr>
                <w:sz w:val="20"/>
                <w:szCs w:val="20"/>
              </w:rPr>
              <w:t>работы, связанные с нарушением элементов внешнего благоустройства, за исключением земельных участков, предоставленных под индивидуальное жилищное строительство</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Заявление;</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-разрешение на строительство,</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правоустанавливающие документы на земельный участок;</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 схема ограждения объекта;</w:t>
            </w:r>
          </w:p>
          <w:p w:rsidR="00B57F4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 согласование на вырубку деревьев;</w:t>
            </w:r>
          </w:p>
          <w:p w:rsidR="00B57F45" w:rsidRPr="008A367F"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Для подводки инженерных коммуникаций к частному домовладению -  проект или схема прокладки сети, согласованные с заинтересованными организациями</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4F12C2" w:rsidRDefault="00B57F45" w:rsidP="0096398A">
            <w:pPr>
              <w:rPr>
                <w:sz w:val="20"/>
                <w:szCs w:val="20"/>
              </w:rPr>
            </w:pPr>
            <w:r>
              <w:rPr>
                <w:sz w:val="20"/>
                <w:szCs w:val="20"/>
              </w:rPr>
              <w:t xml:space="preserve"> Не </w:t>
            </w:r>
            <w:proofErr w:type="gramStart"/>
            <w:r>
              <w:rPr>
                <w:sz w:val="20"/>
                <w:szCs w:val="20"/>
              </w:rPr>
              <w:t>установлены</w:t>
            </w:r>
            <w:proofErr w:type="gramEnd"/>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D953C5" w:rsidRDefault="00B57F45" w:rsidP="0096398A">
            <w:pPr>
              <w:pStyle w:val="24"/>
              <w:shd w:val="clear" w:color="auto" w:fill="auto"/>
              <w:spacing w:line="240" w:lineRule="auto"/>
              <w:rPr>
                <w:rFonts w:ascii="Times New Roman" w:hAnsi="Times New Roman"/>
                <w:sz w:val="20"/>
                <w:szCs w:val="20"/>
              </w:rPr>
            </w:pPr>
            <w:r>
              <w:rPr>
                <w:rFonts w:ascii="Times New Roman" w:hAnsi="Times New Roman"/>
                <w:sz w:val="20"/>
                <w:szCs w:val="20"/>
              </w:rPr>
              <w:t xml:space="preserve"> Не </w:t>
            </w:r>
            <w:proofErr w:type="gramStart"/>
            <w:r>
              <w:rPr>
                <w:rFonts w:ascii="Times New Roman" w:hAnsi="Times New Roman"/>
                <w:sz w:val="20"/>
                <w:szCs w:val="20"/>
              </w:rPr>
              <w:t>установлены</w:t>
            </w:r>
            <w:proofErr w:type="gramEnd"/>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B57F45" w:rsidRPr="004F12C2" w:rsidRDefault="00B57F45" w:rsidP="0096398A">
            <w:pPr>
              <w:rPr>
                <w:sz w:val="20"/>
                <w:szCs w:val="20"/>
              </w:rPr>
            </w:pPr>
            <w:r>
              <w:rPr>
                <w:sz w:val="20"/>
                <w:szCs w:val="20"/>
              </w:rPr>
              <w:t>Администрация выдает ордер в течение 5 рабочих дней с момента поступления необходимой документации и согласований</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B57F45" w:rsidRPr="00C8736B" w:rsidRDefault="00B57F45" w:rsidP="0096398A">
            <w:pPr>
              <w:rPr>
                <w:sz w:val="20"/>
                <w:szCs w:val="20"/>
              </w:rPr>
            </w:pPr>
            <w:r>
              <w:rPr>
                <w:sz w:val="20"/>
                <w:szCs w:val="20"/>
              </w:rPr>
              <w:t>Платность проведения процедуры не</w:t>
            </w:r>
            <w:r w:rsidR="001173EC">
              <w:rPr>
                <w:sz w:val="20"/>
                <w:szCs w:val="20"/>
              </w:rPr>
              <w:t xml:space="preserve"> устан</w:t>
            </w:r>
            <w:bookmarkStart w:id="1" w:name="_GoBack"/>
            <w:bookmarkEnd w:id="1"/>
            <w:r w:rsidR="001173EC">
              <w:rPr>
                <w:sz w:val="20"/>
                <w:szCs w:val="20"/>
              </w:rPr>
              <w:t>овле</w:t>
            </w:r>
            <w:r>
              <w:rPr>
                <w:sz w:val="20"/>
                <w:szCs w:val="20"/>
              </w:rPr>
              <w:t>на</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B57F45" w:rsidRPr="00E25D09" w:rsidRDefault="00B57F45" w:rsidP="0096398A">
            <w:r w:rsidRPr="00341A15">
              <w:rPr>
                <w:sz w:val="20"/>
                <w:szCs w:val="20"/>
              </w:rPr>
              <w:t>Ограничения по форме подачи заявителем документов на проведение процедуры не предусмотрены</w:t>
            </w:r>
          </w:p>
        </w:tc>
      </w:tr>
    </w:tbl>
    <w:p w:rsidR="00B57F45" w:rsidRPr="00A64309" w:rsidRDefault="00B57F45" w:rsidP="00B57F45">
      <w:pPr>
        <w:rPr>
          <w:sz w:val="28"/>
          <w:szCs w:val="28"/>
        </w:rPr>
      </w:pPr>
    </w:p>
    <w:p w:rsidR="00A53A2C" w:rsidRDefault="00A53A2C"/>
    <w:sectPr w:rsidR="00A53A2C" w:rsidSect="00F13C9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5518"/>
    <w:multiLevelType w:val="hybridMultilevel"/>
    <w:tmpl w:val="EC60DD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45"/>
    <w:rsid w:val="00046A21"/>
    <w:rsid w:val="001173EC"/>
    <w:rsid w:val="003B1948"/>
    <w:rsid w:val="005E1C32"/>
    <w:rsid w:val="00901DA1"/>
    <w:rsid w:val="0093603D"/>
    <w:rsid w:val="00A53A2C"/>
    <w:rsid w:val="00B57F45"/>
    <w:rsid w:val="00FB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57F45"/>
    <w:rPr>
      <w:rFonts w:ascii="Arial" w:eastAsia="Arial" w:hAnsi="Arial"/>
      <w:sz w:val="21"/>
      <w:szCs w:val="21"/>
      <w:shd w:val="clear" w:color="auto" w:fill="FFFFFF"/>
    </w:rPr>
  </w:style>
  <w:style w:type="paragraph" w:customStyle="1" w:styleId="10">
    <w:name w:val="Заголовок №1"/>
    <w:basedOn w:val="a"/>
    <w:link w:val="1"/>
    <w:rsid w:val="00B57F45"/>
    <w:pPr>
      <w:shd w:val="clear" w:color="auto" w:fill="FFFFFF"/>
      <w:spacing w:after="300" w:line="254" w:lineRule="exact"/>
      <w:jc w:val="center"/>
      <w:outlineLvl w:val="0"/>
    </w:pPr>
    <w:rPr>
      <w:rFonts w:ascii="Arial" w:eastAsia="Arial" w:hAnsi="Arial" w:cstheme="minorBidi"/>
      <w:sz w:val="21"/>
      <w:szCs w:val="21"/>
      <w:lang w:eastAsia="en-US"/>
    </w:rPr>
  </w:style>
  <w:style w:type="character" w:customStyle="1" w:styleId="2">
    <w:name w:val="Основной текст (2)_"/>
    <w:basedOn w:val="a0"/>
    <w:link w:val="20"/>
    <w:rsid w:val="00B57F45"/>
    <w:rPr>
      <w:rFonts w:ascii="Arial" w:eastAsia="Arial" w:hAnsi="Arial"/>
      <w:sz w:val="11"/>
      <w:szCs w:val="11"/>
      <w:shd w:val="clear" w:color="auto" w:fill="FFFFFF"/>
    </w:rPr>
  </w:style>
  <w:style w:type="character" w:customStyle="1" w:styleId="a3">
    <w:name w:val="Основной текст_"/>
    <w:basedOn w:val="a0"/>
    <w:link w:val="24"/>
    <w:rsid w:val="00B57F45"/>
    <w:rPr>
      <w:rFonts w:ascii="Arial" w:eastAsia="Arial" w:hAnsi="Arial"/>
      <w:sz w:val="11"/>
      <w:szCs w:val="11"/>
      <w:shd w:val="clear" w:color="auto" w:fill="FFFFFF"/>
    </w:rPr>
  </w:style>
  <w:style w:type="paragraph" w:customStyle="1" w:styleId="20">
    <w:name w:val="Основной текст (2)"/>
    <w:basedOn w:val="a"/>
    <w:link w:val="2"/>
    <w:rsid w:val="00B57F45"/>
    <w:pPr>
      <w:shd w:val="clear" w:color="auto" w:fill="FFFFFF"/>
      <w:spacing w:line="134" w:lineRule="exact"/>
      <w:jc w:val="both"/>
    </w:pPr>
    <w:rPr>
      <w:rFonts w:ascii="Arial" w:eastAsia="Arial" w:hAnsi="Arial" w:cstheme="minorBidi"/>
      <w:sz w:val="11"/>
      <w:szCs w:val="11"/>
      <w:lang w:eastAsia="en-US"/>
    </w:rPr>
  </w:style>
  <w:style w:type="paragraph" w:customStyle="1" w:styleId="24">
    <w:name w:val="Основной текст24"/>
    <w:basedOn w:val="a"/>
    <w:link w:val="a3"/>
    <w:rsid w:val="00B57F45"/>
    <w:pPr>
      <w:shd w:val="clear" w:color="auto" w:fill="FFFFFF"/>
      <w:spacing w:line="134" w:lineRule="exact"/>
    </w:pPr>
    <w:rPr>
      <w:rFonts w:ascii="Arial" w:eastAsia="Arial" w:hAnsi="Arial" w:cstheme="minorBidi"/>
      <w:sz w:val="11"/>
      <w:szCs w:val="1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57F45"/>
    <w:rPr>
      <w:rFonts w:ascii="Arial" w:eastAsia="Arial" w:hAnsi="Arial"/>
      <w:sz w:val="21"/>
      <w:szCs w:val="21"/>
      <w:shd w:val="clear" w:color="auto" w:fill="FFFFFF"/>
    </w:rPr>
  </w:style>
  <w:style w:type="paragraph" w:customStyle="1" w:styleId="10">
    <w:name w:val="Заголовок №1"/>
    <w:basedOn w:val="a"/>
    <w:link w:val="1"/>
    <w:rsid w:val="00B57F45"/>
    <w:pPr>
      <w:shd w:val="clear" w:color="auto" w:fill="FFFFFF"/>
      <w:spacing w:after="300" w:line="254" w:lineRule="exact"/>
      <w:jc w:val="center"/>
      <w:outlineLvl w:val="0"/>
    </w:pPr>
    <w:rPr>
      <w:rFonts w:ascii="Arial" w:eastAsia="Arial" w:hAnsi="Arial" w:cstheme="minorBidi"/>
      <w:sz w:val="21"/>
      <w:szCs w:val="21"/>
      <w:lang w:eastAsia="en-US"/>
    </w:rPr>
  </w:style>
  <w:style w:type="character" w:customStyle="1" w:styleId="2">
    <w:name w:val="Основной текст (2)_"/>
    <w:basedOn w:val="a0"/>
    <w:link w:val="20"/>
    <w:rsid w:val="00B57F45"/>
    <w:rPr>
      <w:rFonts w:ascii="Arial" w:eastAsia="Arial" w:hAnsi="Arial"/>
      <w:sz w:val="11"/>
      <w:szCs w:val="11"/>
      <w:shd w:val="clear" w:color="auto" w:fill="FFFFFF"/>
    </w:rPr>
  </w:style>
  <w:style w:type="character" w:customStyle="1" w:styleId="a3">
    <w:name w:val="Основной текст_"/>
    <w:basedOn w:val="a0"/>
    <w:link w:val="24"/>
    <w:rsid w:val="00B57F45"/>
    <w:rPr>
      <w:rFonts w:ascii="Arial" w:eastAsia="Arial" w:hAnsi="Arial"/>
      <w:sz w:val="11"/>
      <w:szCs w:val="11"/>
      <w:shd w:val="clear" w:color="auto" w:fill="FFFFFF"/>
    </w:rPr>
  </w:style>
  <w:style w:type="paragraph" w:customStyle="1" w:styleId="20">
    <w:name w:val="Основной текст (2)"/>
    <w:basedOn w:val="a"/>
    <w:link w:val="2"/>
    <w:rsid w:val="00B57F45"/>
    <w:pPr>
      <w:shd w:val="clear" w:color="auto" w:fill="FFFFFF"/>
      <w:spacing w:line="134" w:lineRule="exact"/>
      <w:jc w:val="both"/>
    </w:pPr>
    <w:rPr>
      <w:rFonts w:ascii="Arial" w:eastAsia="Arial" w:hAnsi="Arial" w:cstheme="minorBidi"/>
      <w:sz w:val="11"/>
      <w:szCs w:val="11"/>
      <w:lang w:eastAsia="en-US"/>
    </w:rPr>
  </w:style>
  <w:style w:type="paragraph" w:customStyle="1" w:styleId="24">
    <w:name w:val="Основной текст24"/>
    <w:basedOn w:val="a"/>
    <w:link w:val="a3"/>
    <w:rsid w:val="00B57F45"/>
    <w:pPr>
      <w:shd w:val="clear" w:color="auto" w:fill="FFFFFF"/>
      <w:spacing w:line="134" w:lineRule="exact"/>
    </w:pPr>
    <w:rPr>
      <w:rFonts w:ascii="Arial" w:eastAsia="Arial" w:hAnsi="Arial" w:cstheme="minorBidi"/>
      <w:sz w:val="11"/>
      <w:szCs w:val="1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Ludmila</cp:lastModifiedBy>
  <cp:revision>2</cp:revision>
  <dcterms:created xsi:type="dcterms:W3CDTF">2016-11-11T12:55:00Z</dcterms:created>
  <dcterms:modified xsi:type="dcterms:W3CDTF">2016-11-11T12:55:00Z</dcterms:modified>
</cp:coreProperties>
</file>